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9B54" w14:textId="77777777" w:rsidR="008766A4" w:rsidRPr="00475C47" w:rsidRDefault="00000000">
      <w:pPr>
        <w:spacing w:after="150" w:line="360" w:lineRule="auto"/>
        <w:rPr>
          <w:lang w:val="ru-RU"/>
        </w:rPr>
      </w:pPr>
      <w:r w:rsidRPr="00475C47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Р13014 и решение собрания.</w:t>
      </w:r>
    </w:p>
    <w:p w14:paraId="7AC6A37A" w14:textId="77777777" w:rsidR="008766A4" w:rsidRPr="00475C47" w:rsidRDefault="00000000">
      <w:pPr>
        <w:spacing w:after="150" w:line="360" w:lineRule="auto"/>
        <w:rPr>
          <w:lang w:val="ru-RU"/>
        </w:rPr>
      </w:pPr>
      <w:r w:rsidRPr="00475C47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317A87D7" w14:textId="77777777" w:rsidR="008766A4" w:rsidRPr="00475C47" w:rsidRDefault="00000000">
      <w:pPr>
        <w:spacing w:after="150" w:line="360" w:lineRule="auto"/>
        <w:rPr>
          <w:lang w:val="ru-RU"/>
        </w:rPr>
      </w:pPr>
      <w:r w:rsidRPr="00475C47">
        <w:rPr>
          <w:color w:val="333333"/>
          <w:lang w:val="ru-RU"/>
        </w:rPr>
        <w:t>Утвержден</w:t>
      </w:r>
    </w:p>
    <w:p w14:paraId="44BA1B25" w14:textId="77777777" w:rsidR="008766A4" w:rsidRPr="00475C47" w:rsidRDefault="00000000">
      <w:pPr>
        <w:spacing w:after="150" w:line="360" w:lineRule="auto"/>
        <w:rPr>
          <w:lang w:val="ru-RU"/>
        </w:rPr>
      </w:pPr>
      <w:r w:rsidRPr="00475C47">
        <w:rPr>
          <w:color w:val="333333"/>
          <w:lang w:val="ru-RU"/>
        </w:rPr>
        <w:t>приказом Минэкономразвития России</w:t>
      </w:r>
    </w:p>
    <w:p w14:paraId="32B044B1" w14:textId="77777777" w:rsidR="008766A4" w:rsidRPr="00475C47" w:rsidRDefault="00000000">
      <w:pPr>
        <w:spacing w:after="150" w:line="360" w:lineRule="auto"/>
        <w:rPr>
          <w:lang w:val="ru-RU"/>
        </w:rPr>
      </w:pPr>
      <w:r w:rsidRPr="00475C47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411</w:t>
      </w:r>
    </w:p>
    <w:p w14:paraId="2F480382" w14:textId="77777777" w:rsidR="008766A4" w:rsidRPr="00475C47" w:rsidRDefault="00000000">
      <w:pPr>
        <w:rPr>
          <w:lang w:val="ru-RU"/>
        </w:rPr>
      </w:pPr>
      <w:r w:rsidRPr="00475C47">
        <w:rPr>
          <w:color w:val="333333"/>
          <w:lang w:val="ru-RU"/>
        </w:rPr>
        <w:t xml:space="preserve">ТИПОВОЙ УСТАВ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33, НА ОСНОВАНИИ КОТОРОГО ДЕЙСТВУЕТ ОБЩЕСТВО С ОГРАНИЧЕННОЙ ОТВЕТСТВЕННОСТЬЮ</w:t>
      </w:r>
    </w:p>
    <w:p w14:paraId="78BB5775" w14:textId="77777777" w:rsidR="008766A4" w:rsidRPr="00475C47" w:rsidRDefault="008766A4">
      <w:pPr>
        <w:rPr>
          <w:lang w:val="ru-RU"/>
        </w:rPr>
      </w:pPr>
    </w:p>
    <w:p w14:paraId="46171D6A" w14:textId="77777777" w:rsidR="008766A4" w:rsidRPr="00475C47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475C47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7FD0335C" w14:textId="77777777" w:rsidR="008766A4" w:rsidRPr="00475C47" w:rsidRDefault="00000000">
      <w:pPr>
        <w:spacing w:after="150" w:line="360" w:lineRule="auto"/>
        <w:rPr>
          <w:lang w:val="ru-RU"/>
        </w:rPr>
      </w:pPr>
      <w:r w:rsidRPr="00475C47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714F580A" w14:textId="77777777" w:rsidR="008766A4" w:rsidRPr="00475C47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475C47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0BF16F26" w14:textId="77777777" w:rsidR="008766A4" w:rsidRPr="00475C47" w:rsidRDefault="00000000">
      <w:pPr>
        <w:spacing w:after="150" w:line="360" w:lineRule="auto"/>
        <w:rPr>
          <w:lang w:val="ru-RU"/>
        </w:rPr>
      </w:pPr>
      <w:r w:rsidRPr="00475C47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4841AD7E" w14:textId="77777777" w:rsidR="008766A4" w:rsidRPr="00475C47" w:rsidRDefault="00000000">
      <w:pPr>
        <w:rPr>
          <w:lang w:val="ru-RU"/>
        </w:rPr>
      </w:pPr>
      <w:r w:rsidRPr="00475C47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475C47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475C47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 5. Доли в уставном капитале Общества переходят к наследникам граждан и к правопреемникам юридических лиц, являвшихся </w:t>
      </w:r>
      <w:r w:rsidRPr="00475C47">
        <w:rPr>
          <w:color w:val="333333"/>
          <w:lang w:val="ru-RU"/>
        </w:rPr>
        <w:lastRenderedPageBreak/>
        <w:t xml:space="preserve">участниками Общества.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</w:t>
      </w:r>
      <w:r>
        <w:rPr>
          <w:color w:val="333333"/>
        </w:rPr>
        <w:t>IV</w:t>
      </w:r>
      <w:r w:rsidRPr="00475C47">
        <w:rPr>
          <w:color w:val="333333"/>
          <w:lang w:val="ru-RU"/>
        </w:rPr>
        <w:t xml:space="preserve">. Выход участника из Общества 7. Выход участника из Общества не предусмотрен. </w:t>
      </w:r>
      <w:r>
        <w:rPr>
          <w:color w:val="333333"/>
        </w:rPr>
        <w:t>V</w:t>
      </w:r>
      <w:r w:rsidRPr="00475C47">
        <w:rPr>
          <w:color w:val="333333"/>
          <w:lang w:val="ru-RU"/>
        </w:rPr>
        <w:t xml:space="preserve">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 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 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абзацем первым настоящего пункта.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475C47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475C47">
        <w:rPr>
          <w:color w:val="333333"/>
          <w:lang w:val="ru-RU"/>
        </w:rPr>
        <w:t xml:space="preserve">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VIII</w:t>
      </w:r>
      <w:r w:rsidRPr="00475C47">
        <w:rPr>
          <w:color w:val="333333"/>
          <w:lang w:val="ru-RU"/>
        </w:rPr>
        <w:t>. Реорганизация и ликвидация Общества 14. Реорганизация и ликвидация Общества осуществляются в порядке, предусмотренном законодательством Российской Федерации.</w:t>
      </w:r>
    </w:p>
    <w:p w14:paraId="7E8A9C0B" w14:textId="514679B6" w:rsidR="008766A4" w:rsidRPr="00475C47" w:rsidRDefault="00000000" w:rsidP="00475C47">
      <w:pPr>
        <w:rPr>
          <w:lang w:val="ru-RU"/>
        </w:rPr>
      </w:pPr>
      <w:r w:rsidRPr="00475C47">
        <w:rPr>
          <w:lang w:val="ru-RU"/>
        </w:rPr>
        <w:br w:type="page"/>
      </w:r>
    </w:p>
    <w:sectPr w:rsidR="008766A4" w:rsidRPr="00475C47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9BAF" w14:textId="77777777" w:rsidR="001805D8" w:rsidRDefault="001805D8">
      <w:pPr>
        <w:spacing w:after="0" w:line="240" w:lineRule="auto"/>
      </w:pPr>
      <w:r>
        <w:separator/>
      </w:r>
    </w:p>
  </w:endnote>
  <w:endnote w:type="continuationSeparator" w:id="0">
    <w:p w14:paraId="7724A312" w14:textId="77777777" w:rsidR="001805D8" w:rsidRDefault="0018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13C7" w14:textId="77777777" w:rsidR="001805D8" w:rsidRDefault="001805D8">
      <w:pPr>
        <w:spacing w:after="0" w:line="240" w:lineRule="auto"/>
      </w:pPr>
      <w:r>
        <w:separator/>
      </w:r>
    </w:p>
  </w:footnote>
  <w:footnote w:type="continuationSeparator" w:id="0">
    <w:p w14:paraId="46FC7887" w14:textId="77777777" w:rsidR="001805D8" w:rsidRDefault="00180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6A4"/>
    <w:rsid w:val="001805D8"/>
    <w:rsid w:val="00475C47"/>
    <w:rsid w:val="0083648E"/>
    <w:rsid w:val="0087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3ED1"/>
  <w15:docId w15:val="{73611B7E-20ED-4BDA-BE3A-57A13F88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47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5C47"/>
  </w:style>
  <w:style w:type="paragraph" w:styleId="a6">
    <w:name w:val="footer"/>
    <w:basedOn w:val="a"/>
    <w:link w:val="a7"/>
    <w:uiPriority w:val="99"/>
    <w:unhideWhenUsed/>
    <w:rsid w:val="00475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4513</Characters>
  <Application>Microsoft Office Word</Application>
  <DocSecurity>0</DocSecurity>
  <Lines>37</Lines>
  <Paragraphs>10</Paragraphs>
  <ScaleCrop>false</ScaleCrop>
  <Manager/>
  <Company>ООО "Национальная юридическая служба"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2026-07-20T21:43:00Z</dcterms:created>
  <dcterms:modified xsi:type="dcterms:W3CDTF">2026-07-20T21:43:00Z</dcterms:modified>
  <cp:category/>
</cp:coreProperties>
</file>